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rPr>
          <w:rFonts w:ascii="Century Gothic" w:cs="Century Gothic" w:hAnsi="Century Gothic" w:eastAsia="Century Gothic"/>
          <w:b w:val="1"/>
          <w:bCs w:val="1"/>
          <w:outline w:val="0"/>
          <w:color w:val="808080"/>
          <w:sz w:val="36"/>
          <w:szCs w:val="36"/>
          <w:u w:color="808080"/>
          <w14:textFill>
            <w14:solidFill>
              <w14:srgbClr w14:val="808080"/>
            </w14:solidFill>
          </w14:textFill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3501342</wp:posOffset>
            </wp:positionH>
            <wp:positionV relativeFrom="line">
              <wp:posOffset>381378</wp:posOffset>
            </wp:positionV>
            <wp:extent cx="3365500" cy="2163911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8076" t="20952" r="22052" b="2772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163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 w:val="1"/>
          <w:bCs w:val="1"/>
          <w:outline w:val="0"/>
          <w:color w:val="808080"/>
          <w:sz w:val="36"/>
          <w:szCs w:val="36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FOR IMMEDIATE RELEASE</w:t>
      </w:r>
    </w:p>
    <w:p>
      <w:pPr>
        <w:pStyle w:val="Normal.0"/>
        <w:rPr>
          <w:rFonts w:ascii="Century Gothic" w:cs="Century Gothic" w:hAnsi="Century Gothic" w:eastAsia="Century Gothic"/>
          <w:b w:val="1"/>
          <w:bCs w:val="1"/>
          <w:outline w:val="0"/>
          <w:color w:val="525252"/>
          <w:sz w:val="20"/>
          <w:szCs w:val="20"/>
          <w:u w:color="525252"/>
          <w14:textFill>
            <w14:solidFill>
              <w14:srgbClr w14:val="525252"/>
            </w14:solidFill>
          </w14:textFill>
        </w:rPr>
      </w:pPr>
    </w:p>
    <w:p>
      <w:pPr>
        <w:pStyle w:val="Normal.0"/>
        <w:rPr>
          <w:rFonts w:ascii="Century Gothic" w:cs="Century Gothic" w:hAnsi="Century Gothic" w:eastAsia="Century Gothic"/>
          <w:b w:val="1"/>
          <w:bCs w:val="1"/>
          <w:outline w:val="0"/>
          <w:color w:val="525252"/>
          <w:sz w:val="20"/>
          <w:szCs w:val="20"/>
          <w:u w:color="525252"/>
          <w14:textFill>
            <w14:solidFill>
              <w14:srgbClr w14:val="525252"/>
            </w14:solidFill>
          </w14:textFill>
        </w:rPr>
      </w:pPr>
    </w:p>
    <w:p>
      <w:pPr>
        <w:pStyle w:val="Normal.0"/>
        <w:rPr>
          <w:rFonts w:ascii="Century Gothic" w:cs="Century Gothic" w:hAnsi="Century Gothic" w:eastAsia="Century Gothic"/>
          <w:b w:val="1"/>
          <w:bCs w:val="1"/>
          <w:outline w:val="0"/>
          <w:color w:val="8496b0"/>
          <w:u w:color="8496b0"/>
          <w14:textFill>
            <w14:solidFill>
              <w14:srgbClr w14:val="8496B0"/>
            </w14:solidFill>
          </w14:textFill>
        </w:rPr>
      </w:pPr>
      <w:r>
        <w:rPr>
          <w:rFonts w:ascii="Century Gothic" w:hAnsi="Century Gothic"/>
          <w:b w:val="1"/>
          <w:bCs w:val="1"/>
          <w:outline w:val="0"/>
          <w:color w:val="8496b0"/>
          <w:u w:color="8496b0"/>
          <w:rtl w:val="0"/>
          <w:lang w:val="en-US"/>
          <w14:textFill>
            <w14:solidFill>
              <w14:srgbClr w14:val="8496B0"/>
            </w14:solidFill>
          </w14:textFill>
        </w:rPr>
        <w:t>CONTACT INFORMATION:</w:t>
      </w:r>
    </w:p>
    <w:p>
      <w:pPr>
        <w:pStyle w:val="Normal.0"/>
        <w:spacing w:line="360" w:lineRule="auto"/>
        <w:rPr>
          <w:rFonts w:ascii="Century Gothic" w:cs="Century Gothic" w:hAnsi="Century Gothic" w:eastAsia="Century Gothic"/>
          <w:b w:val="1"/>
          <w:bCs w:val="1"/>
        </w:rPr>
      </w:pPr>
      <w:r>
        <w:rPr>
          <w:rFonts w:ascii="Century Gothic" w:hAnsi="Century Gothic"/>
          <w:b w:val="1"/>
          <w:bCs w:val="1"/>
          <w:rtl w:val="0"/>
          <w:lang w:val="en-US"/>
        </w:rPr>
        <w:t>BOGIN, MUNNS, &amp; MUNNS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1f497d"/>
          <w:rtl w:val="0"/>
          <w:lang w:val="it-IT"/>
          <w14:textFill>
            <w14:solidFill>
              <w14:srgbClr w14:val="1F497D"/>
            </w14:solidFill>
          </w14:textFill>
        </w:rPr>
        <w:t>Denise Nelson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1f497d"/>
          <w:rtl w:val="0"/>
          <w14:textFill>
            <w14:solidFill>
              <w14:srgbClr w14:val="1F497D"/>
            </w14:solidFill>
          </w14:textFill>
        </w:rPr>
      </w:pPr>
      <w:r>
        <w:rPr>
          <w:rFonts w:ascii="Helvetica" w:hAnsi="Helvetica"/>
          <w:outline w:val="0"/>
          <w:color w:val="1f497d"/>
          <w:rtl w:val="0"/>
          <w14:textFill>
            <w14:solidFill>
              <w14:srgbClr w14:val="1F497D"/>
            </w14:solidFill>
          </w14:textFill>
        </w:rPr>
        <w:t>T. 407-743-374</w:t>
      </w:r>
      <w:r>
        <w:rPr>
          <w:rFonts w:ascii="Helvetica" w:hAnsi="Helvetica"/>
          <w:outline w:val="0"/>
          <w:color w:val="1f497d"/>
          <w:rtl w:val="0"/>
          <w:lang w:val="en-US"/>
          <w14:textFill>
            <w14:solidFill>
              <w14:srgbClr w14:val="1F497D"/>
            </w14:solidFill>
          </w14:textFill>
        </w:rPr>
        <w:t xml:space="preserve">9 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Century Gothic" w:cs="Century Gothic" w:hAnsi="Century Gothic" w:eastAsia="Century Gothic"/>
          <w:b w:val="1"/>
          <w:bCs w:val="1"/>
          <w:outline w:val="0"/>
          <w:color w:val="1f497d"/>
          <w:rtl w:val="0"/>
          <w14:textFill>
            <w14:solidFill>
              <w14:srgbClr w14:val="1F497D"/>
            </w14:solidFill>
          </w14:textFill>
        </w:rPr>
      </w:pPr>
      <w:r>
        <w:rPr>
          <w:rFonts w:ascii="Helvetica" w:hAnsi="Helvetica"/>
          <w:outline w:val="0"/>
          <w:color w:val="1f497d"/>
          <w:rtl w:val="0"/>
          <w:lang w:val="en-US"/>
          <w14:textFill>
            <w14:solidFill>
              <w14:srgbClr w14:val="1F497D"/>
            </w14:solidFill>
          </w14:textFill>
        </w:rPr>
        <w:t>DNelson@boginmunns.com</w:t>
      </w:r>
    </w:p>
    <w:p>
      <w:pPr>
        <w:pStyle w:val="Normal.0"/>
        <w:spacing w:line="360" w:lineRule="auto"/>
        <w:rPr>
          <w:rFonts w:ascii="Century Gothic" w:cs="Century Gothic" w:hAnsi="Century Gothic" w:eastAsia="Century Gothic"/>
          <w:b w:val="1"/>
          <w:bCs w:val="1"/>
        </w:rPr>
      </w:pPr>
    </w:p>
    <w:p>
      <w:pPr>
        <w:pStyle w:val="Normal.0"/>
        <w:spacing w:line="360" w:lineRule="auto"/>
        <w:rPr>
          <w:rFonts w:ascii="Century Gothic" w:cs="Century Gothic" w:hAnsi="Century Gothic" w:eastAsia="Century Gothic"/>
          <w:b w:val="1"/>
          <w:bCs w:val="1"/>
          <w:outline w:val="0"/>
          <w:color w:val="8496b0"/>
          <w:u w:color="8496b0"/>
          <w14:textFill>
            <w14:solidFill>
              <w14:srgbClr w14:val="8496B0"/>
            </w14:solidFill>
          </w14:textFill>
        </w:rPr>
      </w:pPr>
      <w:r>
        <w:rPr>
          <w:rFonts w:ascii="Century Gothic" w:hAnsi="Century Gothic"/>
          <w:b w:val="1"/>
          <w:bCs w:val="1"/>
          <w:outline w:val="0"/>
          <w:color w:val="8496b0"/>
          <w:u w:color="8496b0"/>
          <w:rtl w:val="0"/>
          <w:lang w:val="en-US"/>
          <w14:textFill>
            <w14:solidFill>
              <w14:srgbClr w14:val="8496B0"/>
            </w14:solidFill>
          </w14:textFill>
        </w:rPr>
        <w:t>RELEASE DATE:</w:t>
      </w:r>
    </w:p>
    <w:p>
      <w:pPr>
        <w:pStyle w:val="Normal.0"/>
        <w:spacing w:line="360" w:lineRule="auto"/>
        <w:rPr>
          <w:rFonts w:ascii="Century Gothic" w:cs="Century Gothic" w:hAnsi="Century Gothic" w:eastAsia="Century Gothic"/>
          <w:b w:val="1"/>
          <w:bCs w:val="1"/>
        </w:rPr>
      </w:pPr>
      <w:r>
        <w:rPr>
          <w:rFonts w:ascii="Century Gothic" w:hAnsi="Century Gothic"/>
          <w:b w:val="1"/>
          <w:bCs w:val="1"/>
          <w:rtl w:val="0"/>
          <w:lang w:val="en-US"/>
        </w:rPr>
        <w:t>AUGUST 24, 2022</w:t>
      </w:r>
    </w:p>
    <w:p>
      <w:pPr>
        <w:pStyle w:val="Normal.0"/>
        <w:rPr>
          <w:rFonts w:ascii="Century Gothic" w:cs="Century Gothic" w:hAnsi="Century Gothic" w:eastAsia="Century Gothic"/>
        </w:rPr>
      </w:pPr>
    </w:p>
    <w:p>
      <w:pPr>
        <w:pStyle w:val="Normal.0"/>
        <w:rPr>
          <w:rFonts w:ascii="Century Gothic" w:cs="Century Gothic" w:hAnsi="Century Gothic" w:eastAsia="Century Gothic"/>
        </w:rPr>
      </w:pPr>
    </w:p>
    <w:p>
      <w:pPr>
        <w:pStyle w:val="Normal.0"/>
        <w:jc w:val="center"/>
        <w:rPr>
          <w:rFonts w:ascii="Century Gothic" w:cs="Century Gothic" w:hAnsi="Century Gothic" w:eastAsia="Century Gothic"/>
          <w:b w:val="1"/>
          <w:bCs w:val="1"/>
          <w:sz w:val="28"/>
          <w:szCs w:val="28"/>
        </w:rPr>
      </w:pPr>
      <w:r>
        <w:rPr>
          <w:rFonts w:ascii="Century Gothic" w:hAnsi="Century Gothic"/>
          <w:b w:val="1"/>
          <w:bCs w:val="1"/>
          <w:sz w:val="28"/>
          <w:szCs w:val="28"/>
          <w:rtl w:val="0"/>
          <w:lang w:val="en-US"/>
        </w:rPr>
        <w:t xml:space="preserve">ORLANDO CLINIC FOR FASD DIAGNOSIS TO RECEIVE FUNDING </w:t>
      </w:r>
    </w:p>
    <w:p>
      <w:pPr>
        <w:pStyle w:val="Normal.0"/>
        <w:jc w:val="center"/>
        <w:rPr>
          <w:rFonts w:ascii="Century Gothic" w:cs="Century Gothic" w:hAnsi="Century Gothic" w:eastAsia="Century Gothic"/>
          <w:b w:val="1"/>
          <w:bCs w:val="1"/>
          <w:sz w:val="28"/>
          <w:szCs w:val="28"/>
        </w:rPr>
      </w:pPr>
      <w:r>
        <w:rPr>
          <w:rFonts w:ascii="Century Gothic" w:hAnsi="Century Gothic"/>
          <w:b w:val="1"/>
          <w:bCs w:val="1"/>
          <w:sz w:val="28"/>
          <w:szCs w:val="28"/>
          <w:rtl w:val="0"/>
          <w:lang w:val="en-US"/>
        </w:rPr>
        <w:t xml:space="preserve">FROM THE STATE OF FLORIDA </w:t>
      </w:r>
    </w:p>
    <w:p>
      <w:pPr>
        <w:pStyle w:val="Normal.0"/>
        <w:rPr>
          <w:rFonts w:ascii="Avenir Heavy" w:cs="Avenir Heavy" w:hAnsi="Avenir Heavy" w:eastAsia="Avenir Heavy"/>
          <w:sz w:val="20"/>
          <w:szCs w:val="20"/>
        </w:rPr>
      </w:pPr>
    </w:p>
    <w:p>
      <w:pPr>
        <w:pStyle w:val="Normal.0"/>
        <w:rPr>
          <w:rFonts w:ascii="Avenir Book" w:cs="Avenir Book" w:hAnsi="Avenir Book" w:eastAsia="Avenir Book"/>
          <w:sz w:val="16"/>
          <w:szCs w:val="16"/>
        </w:rPr>
      </w:pPr>
      <w:r>
        <w:rPr>
          <w:rFonts w:ascii="Avenir Heavy" w:hAnsi="Avenir Heavy"/>
          <w:sz w:val="16"/>
          <w:szCs w:val="16"/>
          <w:rtl w:val="0"/>
          <w:lang w:val="en-US"/>
        </w:rPr>
        <w:t>[</w:t>
      </w:r>
      <w:r>
        <w:rPr>
          <w:rFonts w:ascii="Avenir Heavy" w:hAnsi="Avenir Heavy"/>
          <w:sz w:val="16"/>
          <w:szCs w:val="16"/>
          <w:rtl w:val="0"/>
          <w:lang w:val="en-US"/>
        </w:rPr>
        <w:t>ORLANDO</w:t>
      </w:r>
      <w:r>
        <w:rPr>
          <w:rFonts w:ascii="Avenir Heavy" w:hAnsi="Avenir Heavy"/>
          <w:sz w:val="16"/>
          <w:szCs w:val="16"/>
          <w:rtl w:val="0"/>
          <w:lang w:val="en-US"/>
        </w:rPr>
        <w:t xml:space="preserve">, </w:t>
      </w:r>
      <w:r>
        <w:rPr>
          <w:rFonts w:ascii="Avenir Heavy" w:hAnsi="Avenir Heavy"/>
          <w:sz w:val="16"/>
          <w:szCs w:val="16"/>
          <w:rtl w:val="0"/>
          <w:lang w:val="en-US"/>
        </w:rPr>
        <w:t>FLORIDA</w:t>
      </w:r>
      <w:r>
        <w:rPr>
          <w:rFonts w:ascii="Avenir Heavy" w:hAnsi="Avenir Heavy"/>
          <w:sz w:val="16"/>
          <w:szCs w:val="16"/>
          <w:rtl w:val="0"/>
          <w:lang w:val="en-US"/>
        </w:rPr>
        <w:t xml:space="preserve">, </w:t>
      </w:r>
      <w:r>
        <w:rPr>
          <w:rFonts w:ascii="Avenir Heavy" w:hAnsi="Avenir Heavy"/>
          <w:sz w:val="16"/>
          <w:szCs w:val="16"/>
          <w:rtl w:val="0"/>
          <w:lang w:val="en-US"/>
        </w:rPr>
        <w:t>AUGUST</w:t>
      </w:r>
      <w:r>
        <w:rPr>
          <w:rFonts w:ascii="Avenir Heavy" w:hAnsi="Avenir Heavy"/>
          <w:sz w:val="16"/>
          <w:szCs w:val="16"/>
          <w:rtl w:val="0"/>
          <w:lang w:val="en-US"/>
        </w:rPr>
        <w:t xml:space="preserve"> </w:t>
      </w:r>
      <w:r>
        <w:rPr>
          <w:rFonts w:ascii="Avenir Heavy" w:hAnsi="Avenir Heavy"/>
          <w:sz w:val="16"/>
          <w:szCs w:val="16"/>
          <w:rtl w:val="0"/>
          <w:lang w:val="en-US"/>
        </w:rPr>
        <w:t>24, 2022</w:t>
      </w:r>
      <w:r>
        <w:rPr>
          <w:rFonts w:ascii="Avenir Heavy" w:hAnsi="Avenir Heavy"/>
          <w:sz w:val="16"/>
          <w:szCs w:val="16"/>
          <w:rtl w:val="0"/>
          <w:lang w:val="en-US"/>
        </w:rPr>
        <w:t>]</w:t>
      </w:r>
      <w:r>
        <w:rPr>
          <w:rFonts w:ascii="Avenir Book" w:hAnsi="Avenir Book" w:hint="default"/>
          <w:sz w:val="16"/>
          <w:szCs w:val="16"/>
          <w:rtl w:val="0"/>
          <w:lang w:val="en-US"/>
        </w:rPr>
        <w:t xml:space="preserve"> — 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Spencer Munns, 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senior managing partner of </w:t>
      </w:r>
      <w:r>
        <w:rPr>
          <w:rStyle w:val="Hyperlink.0"/>
          <w:rFonts w:ascii="Avenir Book" w:cs="Avenir Book" w:hAnsi="Avenir Book" w:eastAsia="Avenir Book"/>
          <w:sz w:val="16"/>
          <w:szCs w:val="16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16"/>
          <w:szCs w:val="16"/>
        </w:rPr>
        <w:instrText xml:space="preserve"> HYPERLINK "https://www.boginmunns.com/"</w:instrText>
      </w:r>
      <w:r>
        <w:rPr>
          <w:rStyle w:val="Hyperlink.0"/>
          <w:rFonts w:ascii="Avenir Book" w:cs="Avenir Book" w:hAnsi="Avenir Book" w:eastAsia="Avenir Book"/>
          <w:sz w:val="16"/>
          <w:szCs w:val="16"/>
        </w:rPr>
        <w:fldChar w:fldCharType="separate" w:fldLock="0"/>
      </w:r>
      <w:r>
        <w:rPr>
          <w:rStyle w:val="Hyperlink.0"/>
          <w:rFonts w:ascii="Avenir Book" w:hAnsi="Avenir Book"/>
          <w:sz w:val="16"/>
          <w:szCs w:val="16"/>
          <w:rtl w:val="0"/>
          <w:lang w:val="en-US"/>
        </w:rPr>
        <w:t>Bogin Munns &amp; Munns</w:t>
      </w:r>
      <w:r>
        <w:rPr>
          <w:rFonts w:ascii="Avenir Book" w:cs="Avenir Book" w:hAnsi="Avenir Book" w:eastAsia="Avenir Book"/>
          <w:sz w:val="16"/>
          <w:szCs w:val="16"/>
        </w:rPr>
        <w:fldChar w:fldCharType="end" w:fldLock="0"/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, is pleased to announce that he and his wife Lindsey recently participated in a check presentation </w:t>
      </w:r>
      <w:r>
        <w:rPr>
          <w:rFonts w:ascii="Avenir Book" w:hAnsi="Avenir Book"/>
          <w:sz w:val="16"/>
          <w:szCs w:val="16"/>
          <w:rtl w:val="0"/>
          <w:lang w:val="en-US"/>
        </w:rPr>
        <w:t>C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eremony to provide additional funding to the Fetal Alcohol Spectrum Disorders (FASD) </w:t>
      </w:r>
      <w:r>
        <w:rPr>
          <w:rStyle w:val="Hyperlink.1"/>
          <w:rFonts w:ascii="Avenir Book" w:cs="Avenir Book" w:hAnsi="Avenir Book" w:eastAsia="Avenir Book"/>
          <w:sz w:val="16"/>
          <w:szCs w:val="16"/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sz w:val="16"/>
          <w:szCs w:val="16"/>
        </w:rPr>
        <w:instrText xml:space="preserve"> HYPERLINK "https://www.thefloridacenter.org/what-we-do/fetal-alcohol-spectrum-disorders-clinic/"</w:instrText>
      </w:r>
      <w:r>
        <w:rPr>
          <w:rStyle w:val="Hyperlink.1"/>
          <w:rFonts w:ascii="Avenir Book" w:cs="Avenir Book" w:hAnsi="Avenir Book" w:eastAsia="Avenir Book"/>
          <w:sz w:val="16"/>
          <w:szCs w:val="16"/>
        </w:rPr>
        <w:fldChar w:fldCharType="separate" w:fldLock="0"/>
      </w:r>
      <w:r>
        <w:rPr>
          <w:rStyle w:val="Hyperlink.1"/>
          <w:rFonts w:ascii="Avenir Book" w:hAnsi="Avenir Book"/>
          <w:sz w:val="16"/>
          <w:szCs w:val="16"/>
          <w:rtl w:val="0"/>
          <w:lang w:val="en-US"/>
        </w:rPr>
        <w:t xml:space="preserve">Orlando Satellite Clinic at the Florida Center for Early </w:t>
      </w:r>
      <w:r>
        <w:rPr>
          <w:rFonts w:ascii="Avenir Book" w:cs="Avenir Book" w:hAnsi="Avenir Book" w:eastAsia="Avenir Book"/>
          <w:sz w:val="16"/>
          <w:szCs w:val="16"/>
        </w:rPr>
        <w:fldChar w:fldCharType="end" w:fldLock="0"/>
      </w:r>
      <w:r>
        <w:rPr>
          <w:rFonts w:ascii="Avenir Book" w:hAnsi="Avenir Book"/>
          <w:sz w:val="16"/>
          <w:szCs w:val="16"/>
          <w:rtl w:val="0"/>
          <w:lang w:val="en-US"/>
        </w:rPr>
        <w:t>Childhood.</w:t>
      </w:r>
    </w:p>
    <w:p>
      <w:pPr>
        <w:pStyle w:val="Normal.0"/>
        <w:rPr>
          <w:rFonts w:ascii="Avenir Book" w:cs="Avenir Book" w:hAnsi="Avenir Book" w:eastAsia="Avenir Book"/>
          <w:sz w:val="16"/>
          <w:szCs w:val="16"/>
        </w:rPr>
      </w:pP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sz w:val="16"/>
          <w:szCs w:val="16"/>
          <w:rtl w:val="0"/>
        </w:rPr>
      </w:pPr>
      <w:r>
        <w:rPr>
          <w:rFonts w:ascii="Avenir Book" w:hAnsi="Avenir Book"/>
          <w:sz w:val="16"/>
          <w:szCs w:val="16"/>
          <w:rtl w:val="0"/>
          <w:lang w:val="en-US"/>
        </w:rPr>
        <w:t xml:space="preserve">On behalf of the State of Florida, </w: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instrText xml:space="preserve"> HYPERLINK "https://www.myfloridahouse.gov/Sections/Representatives/details.aspx?MemberId=4770&amp;LegislativeTermId=89"</w:instrTex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separate" w:fldLock="0"/>
      </w:r>
      <w:r>
        <w:rPr>
          <w:rStyle w:val="Hyperlink.1"/>
          <w:rFonts w:ascii="Avenir Book" w:hAnsi="Avenir Book"/>
          <w:sz w:val="16"/>
          <w:szCs w:val="16"/>
          <w:rtl w:val="0"/>
          <w:lang w:val="da-DK"/>
        </w:rPr>
        <w:t>State Rep. Webster Barnaby</w:t>
      </w:r>
      <w:r>
        <w:rPr>
          <w:rFonts w:ascii="Avenir Book" w:cs="Avenir Book" w:hAnsi="Avenir Book" w:eastAsia="Avenir Book"/>
          <w:sz w:val="16"/>
          <w:szCs w:val="16"/>
          <w:rtl w:val="0"/>
        </w:rPr>
        <w:fldChar w:fldCharType="end" w:fldLock="0"/>
      </w:r>
      <w:r>
        <w:rPr>
          <w:rFonts w:ascii="Avenir Book" w:hAnsi="Avenir Book" w:hint="default"/>
          <w:sz w:val="16"/>
          <w:szCs w:val="16"/>
          <w:rtl w:val="0"/>
        </w:rPr>
        <w:t xml:space="preserve">  </w:t>
      </w:r>
      <w:r>
        <w:rPr>
          <w:rFonts w:ascii="Avenir Book" w:hAnsi="Avenir Book"/>
          <w:sz w:val="16"/>
          <w:szCs w:val="16"/>
          <w:rtl w:val="0"/>
          <w:lang w:val="en-US"/>
        </w:rPr>
        <w:t>presented the check for the program. The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Munns, along with </w: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instrText xml:space="preserve"> HYPERLINK "https://www.thefloridacenter.org/florida-center-ceo-appointed-to-faimh-board/"</w:instrTex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separate" w:fldLock="0"/>
      </w:r>
      <w:r>
        <w:rPr>
          <w:rStyle w:val="Hyperlink.1"/>
          <w:rFonts w:ascii="Avenir Book" w:hAnsi="Avenir Book"/>
          <w:sz w:val="16"/>
          <w:szCs w:val="16"/>
          <w:rtl w:val="0"/>
          <w:lang w:val="en-US"/>
        </w:rPr>
        <w:t>Kristie Skoglund, M.D., CEO of The Florida Center for Early Childhood</w:t>
      </w:r>
      <w:r>
        <w:rPr>
          <w:rFonts w:ascii="Avenir Book" w:cs="Avenir Book" w:hAnsi="Avenir Book" w:eastAsia="Avenir Book"/>
          <w:sz w:val="16"/>
          <w:szCs w:val="16"/>
          <w:rtl w:val="0"/>
        </w:rPr>
        <w:fldChar w:fldCharType="end" w:fldLock="0"/>
      </w:r>
      <w:r>
        <w:rPr>
          <w:rFonts w:ascii="Avenir Book" w:hAnsi="Avenir Book"/>
          <w:sz w:val="16"/>
          <w:szCs w:val="16"/>
          <w:rtl w:val="0"/>
        </w:rPr>
        <w:t xml:space="preserve"> in Sarasota,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>were present to receive the check on behalf of the organizations. The funding will aid in allowing the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>Orlando based clinic to continue to help new families.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sz w:val="16"/>
          <w:szCs w:val="16"/>
          <w:rtl w:val="0"/>
        </w:rPr>
      </w:pPr>
      <w:r>
        <w:rPr>
          <w:rFonts w:ascii="Avenir Book" w:hAnsi="Avenir Book"/>
          <w:sz w:val="16"/>
          <w:szCs w:val="16"/>
          <w:rtl w:val="0"/>
          <w:lang w:val="en-US"/>
        </w:rPr>
        <w:t xml:space="preserve">In collaboration with </w: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instrText xml:space="preserve"> HYPERLINK "https://www.orlandohealth.com/"</w:instrTex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separate" w:fldLock="0"/>
      </w:r>
      <w:r>
        <w:rPr>
          <w:rStyle w:val="Hyperlink.1"/>
          <w:rFonts w:ascii="Avenir Book" w:hAnsi="Avenir Book"/>
          <w:sz w:val="16"/>
          <w:szCs w:val="16"/>
          <w:rtl w:val="0"/>
          <w:lang w:val="en-US"/>
        </w:rPr>
        <w:t>Orlando Health</w:t>
      </w:r>
      <w:r>
        <w:rPr>
          <w:rFonts w:ascii="Avenir Book" w:cs="Avenir Book" w:hAnsi="Avenir Book" w:eastAsia="Avenir Book"/>
          <w:sz w:val="16"/>
          <w:szCs w:val="16"/>
          <w:rtl w:val="0"/>
        </w:rPr>
        <w:fldChar w:fldCharType="end" w:fldLock="0"/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and the Florida Center, the satellite clinic is the first of its kind in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pt-PT"/>
        </w:rPr>
        <w:t>Central Florida and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>only the second in the state. The medical staff have been diagnosing what doctors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consider an </w:t>
      </w:r>
      <w:r>
        <w:rPr>
          <w:rFonts w:ascii="Avenir Book" w:hAnsi="Avenir Book" w:hint="default"/>
          <w:sz w:val="16"/>
          <w:szCs w:val="16"/>
          <w:rtl w:val="1"/>
        </w:rPr>
        <w:t>‘</w:t>
      </w:r>
      <w:r>
        <w:rPr>
          <w:rFonts w:ascii="Avenir Book" w:hAnsi="Avenir Book"/>
          <w:sz w:val="16"/>
          <w:szCs w:val="16"/>
          <w:rtl w:val="0"/>
          <w:lang w:val="en-US"/>
        </w:rPr>
        <w:t>invisible disability</w:t>
      </w:r>
      <w:r>
        <w:rPr>
          <w:rFonts w:ascii="Avenir Book" w:hAnsi="Avenir Book" w:hint="default"/>
          <w:sz w:val="16"/>
          <w:szCs w:val="16"/>
          <w:rtl w:val="1"/>
        </w:rPr>
        <w:t xml:space="preserve">’ </w:t>
      </w:r>
      <w:r>
        <w:rPr>
          <w:rFonts w:ascii="Avenir Book" w:hAnsi="Avenir Book"/>
          <w:sz w:val="16"/>
          <w:szCs w:val="16"/>
          <w:rtl w:val="0"/>
          <w:lang w:val="en-US"/>
        </w:rPr>
        <w:t>at birth, impacting as many as one in 20 children. So far, the clinic has the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>capability of provide diagnostic services to four families per month and there is a waiting list.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sz w:val="16"/>
          <w:szCs w:val="16"/>
          <w:rtl w:val="0"/>
        </w:rPr>
      </w:pPr>
      <w:r>
        <w:rPr>
          <w:rFonts w:ascii="Avenir Book" w:hAnsi="Avenir Book"/>
          <w:sz w:val="16"/>
          <w:szCs w:val="16"/>
          <w:rtl w:val="0"/>
          <w:lang w:val="en-US"/>
        </w:rPr>
        <w:t>Spencer and Lindsay Munns have been actively involved in bringing awareness to this disability and in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>trying to bring a clinic to Central Florida for some time. Their efforts were key in garnering the awareness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>and support of Representative Barnaby and the State of Florida.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sz w:val="16"/>
          <w:szCs w:val="16"/>
          <w:rtl w:val="0"/>
        </w:rPr>
      </w:pPr>
      <w:r>
        <w:rPr>
          <w:rFonts w:ascii="Avenir Book" w:hAnsi="Avenir Book"/>
          <w:sz w:val="16"/>
          <w:szCs w:val="16"/>
          <w:rtl w:val="0"/>
          <w:lang w:val="en-US"/>
        </w:rPr>
        <w:t>Earlier this year, Munns credited Rep. Barnaby for his continuous effort working vigorously with Florida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instrText xml:space="preserve"> HYPERLINK "https://www.flsenate.gov/Senators/s31?pref=full"</w:instrTex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separate" w:fldLock="0"/>
      </w:r>
      <w:r>
        <w:rPr>
          <w:rStyle w:val="Hyperlink.1"/>
          <w:rFonts w:ascii="Avenir Book" w:hAnsi="Avenir Book"/>
          <w:sz w:val="16"/>
          <w:szCs w:val="16"/>
          <w:rtl w:val="0"/>
        </w:rPr>
        <w:t>Sen. Lori Berman</w:t>
      </w:r>
      <w:r>
        <w:rPr>
          <w:rFonts w:ascii="Avenir Book" w:cs="Avenir Book" w:hAnsi="Avenir Book" w:eastAsia="Avenir Book"/>
          <w:sz w:val="16"/>
          <w:szCs w:val="16"/>
          <w:rtl w:val="0"/>
        </w:rPr>
        <w:fldChar w:fldCharType="end" w:fldLock="0"/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on legislation that would ultimately make an enormous impact for the FASD community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>in Central Florida and set a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>standard for other states to follow.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sz w:val="16"/>
          <w:szCs w:val="16"/>
          <w:rtl w:val="0"/>
        </w:rPr>
      </w:pPr>
      <w:r>
        <w:rPr>
          <w:rFonts w:ascii="Avenir Book" w:hAnsi="Avenir Book"/>
          <w:sz w:val="16"/>
          <w:szCs w:val="16"/>
          <w:rtl w:val="0"/>
          <w:lang w:val="en-US"/>
        </w:rPr>
        <w:t xml:space="preserve">He also noted the phenomenal support from </w: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instrText xml:space="preserve"> HYPERLINK "https://www.orangecountyfl.net/BoardofCommissioners/Mayor.aspx"</w:instrTex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separate" w:fldLock="0"/>
      </w:r>
      <w:r>
        <w:rPr>
          <w:rStyle w:val="Hyperlink.1"/>
          <w:rFonts w:ascii="Avenir Book" w:hAnsi="Avenir Book"/>
          <w:sz w:val="16"/>
          <w:szCs w:val="16"/>
          <w:rtl w:val="0"/>
          <w:lang w:val="en-US"/>
        </w:rPr>
        <w:t>Orange County Mayor Jerry Demings</w:t>
      </w:r>
      <w:r>
        <w:rPr>
          <w:rFonts w:ascii="Avenir Book" w:cs="Avenir Book" w:hAnsi="Avenir Book" w:eastAsia="Avenir Book"/>
          <w:sz w:val="16"/>
          <w:szCs w:val="16"/>
          <w:rtl w:val="0"/>
        </w:rPr>
        <w:fldChar w:fldCharType="end" w:fldLock="0"/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who last year issued a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county-wide Proclamation regarding FASD and </w: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instrText xml:space="preserve"> HYPERLINK "https://www.flgov.com/"</w:instrText>
      </w:r>
      <w:r>
        <w:rPr>
          <w:rStyle w:val="Hyperlink.1"/>
          <w:rFonts w:ascii="Avenir Book" w:cs="Avenir Book" w:hAnsi="Avenir Book" w:eastAsia="Avenir Book"/>
          <w:sz w:val="16"/>
          <w:szCs w:val="16"/>
          <w:rtl w:val="0"/>
        </w:rPr>
        <w:fldChar w:fldCharType="separate" w:fldLock="0"/>
      </w:r>
      <w:r>
        <w:rPr>
          <w:rStyle w:val="Hyperlink.1"/>
          <w:rFonts w:ascii="Avenir Book" w:hAnsi="Avenir Book"/>
          <w:sz w:val="16"/>
          <w:szCs w:val="16"/>
          <w:rtl w:val="0"/>
          <w:lang w:val="it-IT"/>
        </w:rPr>
        <w:t>Gov. Ron DeSantis</w:t>
      </w:r>
      <w:r>
        <w:rPr>
          <w:rFonts w:ascii="Avenir Book" w:cs="Avenir Book" w:hAnsi="Avenir Book" w:eastAsia="Avenir Book"/>
          <w:sz w:val="16"/>
          <w:szCs w:val="16"/>
          <w:rtl w:val="0"/>
        </w:rPr>
        <w:fldChar w:fldCharType="end" w:fldLock="0"/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did the same for the entire state of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pt-PT"/>
        </w:rPr>
        <w:t>Florida.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 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sz w:val="16"/>
          <w:szCs w:val="16"/>
          <w:rtl w:val="0"/>
        </w:rPr>
      </w:pPr>
      <w:r>
        <w:rPr>
          <w:rFonts w:ascii="Avenir Book" w:hAnsi="Avenir Book" w:hint="default"/>
          <w:sz w:val="16"/>
          <w:szCs w:val="16"/>
          <w:rtl w:val="1"/>
          <w:lang w:val="ar-SA" w:bidi="ar-SA"/>
        </w:rPr>
        <w:t>“</w:t>
      </w:r>
      <w:r>
        <w:rPr>
          <w:rFonts w:ascii="Avenir Book" w:hAnsi="Avenir Book"/>
          <w:sz w:val="16"/>
          <w:szCs w:val="16"/>
          <w:rtl w:val="0"/>
          <w:lang w:val="en-US"/>
        </w:rPr>
        <w:t>FASD-related issues are certainly worthy of the incredible local and statewide support of this clinic,</w:t>
      </w:r>
      <w:r>
        <w:rPr>
          <w:rFonts w:ascii="Avenir Book" w:hAnsi="Avenir Book" w:hint="default"/>
          <w:sz w:val="16"/>
          <w:szCs w:val="16"/>
          <w:rtl w:val="0"/>
        </w:rPr>
        <w:t xml:space="preserve">” </w:t>
      </w:r>
      <w:r>
        <w:rPr>
          <w:rFonts w:ascii="Avenir Book" w:hAnsi="Avenir Book"/>
          <w:sz w:val="16"/>
          <w:szCs w:val="16"/>
          <w:rtl w:val="0"/>
          <w:lang w:val="en-US"/>
        </w:rPr>
        <w:t>he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said. </w:t>
      </w:r>
      <w:r>
        <w:rPr>
          <w:rFonts w:ascii="Avenir Book" w:hAnsi="Avenir Book" w:hint="default"/>
          <w:sz w:val="16"/>
          <w:szCs w:val="16"/>
          <w:rtl w:val="1"/>
          <w:lang w:val="ar-SA" w:bidi="ar-SA"/>
        </w:rPr>
        <w:t>“</w:t>
      </w:r>
      <w:r>
        <w:rPr>
          <w:rFonts w:ascii="Avenir Book" w:hAnsi="Avenir Book"/>
          <w:sz w:val="16"/>
          <w:szCs w:val="16"/>
          <w:rtl w:val="0"/>
          <w:lang w:val="en-US"/>
        </w:rPr>
        <w:t>We are grateful for every person who has brought light to a cause that is so near and dear to our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hearts at Bogin, Munns &amp; Munns </w:t>
      </w:r>
      <w:r>
        <w:rPr>
          <w:rFonts w:ascii="Avenir Book" w:hAnsi="Avenir Book" w:hint="default"/>
          <w:sz w:val="16"/>
          <w:szCs w:val="16"/>
          <w:rtl w:val="0"/>
        </w:rPr>
        <w:t xml:space="preserve">– </w:t>
      </w:r>
      <w:r>
        <w:rPr>
          <w:rFonts w:ascii="Avenir Book" w:hAnsi="Avenir Book"/>
          <w:sz w:val="16"/>
          <w:szCs w:val="16"/>
          <w:rtl w:val="0"/>
          <w:lang w:val="en-US"/>
        </w:rPr>
        <w:t>we are beyond proud of our progress and look forward to the clinic</w:t>
      </w:r>
      <w:r>
        <w:rPr>
          <w:rFonts w:ascii="Avenir Book" w:hAnsi="Avenir Book" w:hint="default"/>
          <w:sz w:val="16"/>
          <w:szCs w:val="16"/>
          <w:rtl w:val="1"/>
        </w:rPr>
        <w:t>’</w:t>
      </w:r>
      <w:r>
        <w:rPr>
          <w:rFonts w:ascii="Avenir Book" w:hAnsi="Avenir Book"/>
          <w:sz w:val="16"/>
          <w:szCs w:val="16"/>
          <w:rtl w:val="0"/>
        </w:rPr>
        <w:t>s</w:t>
      </w:r>
      <w:r>
        <w:rPr>
          <w:rFonts w:ascii="Avenir Book" w:hAnsi="Avenir Book"/>
          <w:sz w:val="16"/>
          <w:szCs w:val="16"/>
          <w:rtl w:val="0"/>
          <w:lang w:val="en-US"/>
        </w:rPr>
        <w:t xml:space="preserve"> </w:t>
      </w:r>
      <w:r>
        <w:rPr>
          <w:rFonts w:ascii="Avenir Book" w:hAnsi="Avenir Book"/>
          <w:sz w:val="16"/>
          <w:szCs w:val="16"/>
          <w:rtl w:val="0"/>
          <w:lang w:val="en-US"/>
        </w:rPr>
        <w:t>continued success and the possibility to provide services to even more families each month.</w:t>
      </w:r>
      <w:r>
        <w:rPr>
          <w:rFonts w:ascii="Avenir Book" w:hAnsi="Avenir Book" w:hint="default"/>
          <w:sz w:val="16"/>
          <w:szCs w:val="16"/>
          <w:rtl w:val="0"/>
        </w:rPr>
        <w:t>”</w:t>
      </w: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Style w:val="None"/>
          <w:rFonts w:ascii="Avenir Book" w:cs="Avenir Book" w:hAnsi="Avenir Book" w:eastAsia="Avenir Book"/>
          <w:sz w:val="16"/>
          <w:szCs w:val="16"/>
          <w:rtl w:val="0"/>
          <w:lang w:val="en-US"/>
        </w:rPr>
      </w:pPr>
      <w:r>
        <w:rPr>
          <w:rStyle w:val="None"/>
          <w:rFonts w:ascii="Avenir Book" w:hAnsi="Avenir Book"/>
          <w:sz w:val="16"/>
          <w:szCs w:val="16"/>
          <w:rtl w:val="0"/>
          <w:lang w:val="en-US"/>
        </w:rPr>
        <w:t>-</w:t>
      </w:r>
    </w:p>
    <w:p>
      <w:pPr>
        <w:pStyle w:val="Body"/>
        <w:bidi w:val="0"/>
        <w:spacing w:before="100" w:after="100"/>
        <w:ind w:left="0" w:right="0" w:firstLine="0"/>
        <w:jc w:val="left"/>
        <w:rPr>
          <w:rStyle w:val="None"/>
          <w:rFonts w:ascii="Avenir Heavy" w:cs="Avenir Heavy" w:hAnsi="Avenir Heavy" w:eastAsia="Avenir Heavy"/>
          <w:sz w:val="16"/>
          <w:szCs w:val="16"/>
          <w:u w:color="000000"/>
          <w:rtl w:val="0"/>
          <w:lang w:val="en-US"/>
        </w:rPr>
      </w:pPr>
      <w:r>
        <w:rPr>
          <w:rStyle w:val="None"/>
          <w:rFonts w:ascii="Avenir Heavy" w:hAnsi="Avenir Heavy"/>
          <w:sz w:val="16"/>
          <w:szCs w:val="16"/>
          <w:u w:color="000000"/>
          <w:rtl w:val="0"/>
          <w:lang w:val="en-US"/>
        </w:rPr>
        <w:t>Florida Center for Early Childhood</w:t>
      </w:r>
    </w:p>
    <w:p>
      <w:pPr>
        <w:pStyle w:val="Body"/>
        <w:bidi w:val="0"/>
        <w:spacing w:before="100" w:after="100"/>
        <w:ind w:left="0" w:right="0" w:firstLine="0"/>
        <w:jc w:val="left"/>
        <w:rPr>
          <w:rStyle w:val="None"/>
          <w:rFonts w:ascii="Century Gothic" w:cs="Century Gothic" w:hAnsi="Century Gothic" w:eastAsia="Century Gothic"/>
          <w:sz w:val="16"/>
          <w:szCs w:val="16"/>
          <w:u w:color="000000"/>
          <w:rtl w:val="0"/>
        </w:rPr>
      </w:pPr>
      <w:r>
        <w:rPr>
          <w:rStyle w:val="None"/>
          <w:rFonts w:ascii="Avenir Book" w:hAnsi="Avenir Book"/>
          <w:sz w:val="16"/>
          <w:szCs w:val="16"/>
          <w:u w:color="000000"/>
          <w:rtl w:val="0"/>
          <w:lang w:val="en-US"/>
        </w:rPr>
        <w:t>The Florida Center for Early Childhood is a nationally accredited nonprofit organization providing an array of comprehensive therapeutic services, clinical interventions, prevention and early education programming for children and families.</w:t>
      </w:r>
      <w:r>
        <w:rPr>
          <w:rStyle w:val="None"/>
          <w:rFonts w:ascii="Avenir Book" w:hAnsi="Avenir Book"/>
          <w:sz w:val="16"/>
          <w:szCs w:val="16"/>
          <w:u w:color="000000"/>
          <w:rtl w:val="0"/>
          <w:lang w:val="en-US"/>
        </w:rPr>
        <w:t xml:space="preserve">  Learn More at </w:t>
      </w:r>
      <w:r>
        <w:rPr>
          <w:rStyle w:val="Hyperlink.0"/>
          <w:rFonts w:ascii="Avenir Book" w:cs="Avenir Book" w:hAnsi="Avenir Book" w:eastAsia="Avenir Book"/>
          <w:outline w:val="0"/>
          <w:color w:val="0563c1"/>
          <w:sz w:val="16"/>
          <w:szCs w:val="16"/>
          <w:u w:val="single" w:color="0563c1"/>
          <w:rtl w:val="0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outline w:val="0"/>
          <w:color w:val="0563c1"/>
          <w:sz w:val="16"/>
          <w:szCs w:val="16"/>
          <w:u w:val="single" w:color="0563c1"/>
          <w:rtl w:val="0"/>
          <w14:textFill>
            <w14:solidFill>
              <w14:srgbClr w14:val="0563C1"/>
            </w14:solidFill>
          </w14:textFill>
        </w:rPr>
        <w:instrText xml:space="preserve"> HYPERLINK "https://www.thefloridacenter.org"</w:instrText>
      </w:r>
      <w:r>
        <w:rPr>
          <w:rStyle w:val="Hyperlink.0"/>
          <w:rFonts w:ascii="Avenir Book" w:cs="Avenir Book" w:hAnsi="Avenir Book" w:eastAsia="Avenir Book"/>
          <w:outline w:val="0"/>
          <w:color w:val="0563c1"/>
          <w:sz w:val="16"/>
          <w:szCs w:val="16"/>
          <w:u w:val="single" w:color="0563c1"/>
          <w:rtl w:val="0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0"/>
          <w:rFonts w:ascii="Avenir Book" w:hAnsi="Avenir Book"/>
          <w:outline w:val="0"/>
          <w:color w:val="0563c1"/>
          <w:sz w:val="16"/>
          <w:szCs w:val="16"/>
          <w:u w:val="single" w:color="0563c1"/>
          <w:rtl w:val="0"/>
          <w:lang w:val="pt-PT"/>
          <w14:textFill>
            <w14:solidFill>
              <w14:srgbClr w14:val="0563C1"/>
            </w14:solidFill>
          </w14:textFill>
        </w:rPr>
        <w:t>https://www.thefloridacenter.org</w:t>
      </w:r>
      <w:r>
        <w:rPr>
          <w:rFonts w:ascii="Avenir Book" w:cs="Avenir Book" w:hAnsi="Avenir Book" w:eastAsia="Avenir Book"/>
          <w:sz w:val="16"/>
          <w:szCs w:val="16"/>
          <w:u w:color="000000"/>
          <w:rtl w:val="0"/>
        </w:rPr>
        <w:fldChar w:fldCharType="end" w:fldLock="0"/>
      </w:r>
      <w:r>
        <w:rPr>
          <w:rStyle w:val="None"/>
          <w:rFonts w:ascii="Avenir Book" w:hAnsi="Avenir Book"/>
          <w:sz w:val="16"/>
          <w:szCs w:val="16"/>
          <w:u w:color="000000"/>
          <w:rtl w:val="0"/>
          <w:lang w:val="en-US"/>
        </w:rPr>
        <w:t xml:space="preserve"> </w:t>
      </w:r>
    </w:p>
    <w:p>
      <w:pPr>
        <w:pStyle w:val="Normal.0"/>
        <w:jc w:val="center"/>
        <w:rPr>
          <w:rStyle w:val="None"/>
          <w:rFonts w:ascii="Century Gothic" w:cs="Century Gothic" w:hAnsi="Century Gothic" w:eastAsia="Century Gothic"/>
        </w:rPr>
      </w:pPr>
    </w:p>
    <w:p>
      <w:pPr>
        <w:pStyle w:val="Normal.0"/>
        <w:jc w:val="center"/>
        <w:rPr>
          <w:rFonts w:ascii="Century Gothic" w:cs="Century Gothic" w:hAnsi="Century Gothic" w:eastAsia="Century Gothic"/>
          <w:b w:val="1"/>
          <w:bCs w:val="1"/>
          <w:sz w:val="22"/>
          <w:szCs w:val="22"/>
        </w:rPr>
      </w:pPr>
    </w:p>
    <w:p>
      <w:pPr>
        <w:pStyle w:val="Normal.0"/>
        <w:jc w:val="center"/>
      </w:pPr>
      <w:r>
        <w:rPr>
          <w:rStyle w:val="None"/>
          <w:rFonts w:ascii="Century Gothic" w:hAnsi="Century Gothic"/>
          <w:b w:val="1"/>
          <w:bCs w:val="1"/>
          <w:sz w:val="22"/>
          <w:szCs w:val="22"/>
          <w:rtl w:val="0"/>
          <w:lang w:val="en-US"/>
        </w:rPr>
        <w:t>##</w:t>
      </w:r>
      <w:r>
        <w:rPr>
          <w:rStyle w:val="None"/>
          <w:rFonts w:ascii="Century Gothic" w:hAnsi="Century Gothic"/>
          <w:b w:val="1"/>
          <w:bCs w:val="1"/>
          <w:sz w:val="22"/>
          <w:szCs w:val="22"/>
          <w:rtl w:val="0"/>
          <w:lang w:val="en-US"/>
        </w:rPr>
        <w:t>#</w:t>
      </w:r>
    </w:p>
    <w:sectPr>
      <w:headerReference w:type="default" r:id="rId5"/>
      <w:footerReference w:type="default" r:id="rId6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entury Gothic">
    <w:charset w:val="00"/>
    <w:family w:val="roman"/>
    <w:pitch w:val="default"/>
  </w:font>
  <w:font w:name="Helvetica">
    <w:charset w:val="00"/>
    <w:family w:val="roman"/>
    <w:pitch w:val="default"/>
  </w:font>
  <w:font w:name="Times Roman">
    <w:charset w:val="00"/>
    <w:family w:val="roman"/>
    <w:pitch w:val="default"/>
  </w:font>
  <w:font w:name="Avenir Heavy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None">
    <w:name w:val="None"/>
  </w:style>
  <w:style w:type="character" w:styleId="Hyperlink.1">
    <w:name w:val="Hyperlink.1"/>
    <w:basedOn w:val="None"/>
    <w:next w:val="Hyperlink.1"/>
    <w:rPr>
      <w:outline w:val="0"/>
      <w:color w:val="0000ee"/>
      <w:u w:val="single"/>
      <w14:textFill>
        <w14:solidFill>
          <w14:srgbClr w14:val="0000EE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